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3C9" w:rsidRPr="003133C9" w:rsidRDefault="003133C9" w:rsidP="003133C9">
      <w:pPr>
        <w:pStyle w:val="1"/>
      </w:pPr>
      <w:r w:rsidRPr="003133C9">
        <w:rPr>
          <w:rFonts w:hint="eastAsia"/>
        </w:rPr>
        <w:t>医院联网</w:t>
      </w:r>
      <w:r w:rsidR="000730F8">
        <w:rPr>
          <w:rFonts w:hint="eastAsia"/>
        </w:rPr>
        <w:t>网络设置说明</w:t>
      </w:r>
    </w:p>
    <w:p w:rsidR="00034E90" w:rsidRPr="003133C9" w:rsidRDefault="003133C9" w:rsidP="003133C9">
      <w:pPr>
        <w:numPr>
          <w:ilvl w:val="0"/>
          <w:numId w:val="1"/>
        </w:numPr>
        <w:tabs>
          <w:tab w:val="clear" w:pos="360"/>
          <w:tab w:val="num" w:pos="720"/>
        </w:tabs>
        <w:rPr>
          <w:sz w:val="28"/>
          <w:szCs w:val="28"/>
        </w:rPr>
      </w:pPr>
      <w:r w:rsidRPr="003F08D8">
        <w:rPr>
          <w:rFonts w:hint="eastAsia"/>
          <w:b/>
          <w:sz w:val="28"/>
          <w:szCs w:val="28"/>
        </w:rPr>
        <w:t>接入方式：</w:t>
      </w:r>
      <w:r w:rsidRPr="003133C9">
        <w:rPr>
          <w:rFonts w:hint="eastAsia"/>
          <w:sz w:val="28"/>
          <w:szCs w:val="28"/>
        </w:rPr>
        <w:t>标准数据接口或网页填报</w:t>
      </w:r>
      <w:r w:rsidRPr="003133C9">
        <w:rPr>
          <w:sz w:val="28"/>
          <w:szCs w:val="28"/>
        </w:rPr>
        <w:t xml:space="preserve"> </w:t>
      </w:r>
    </w:p>
    <w:p w:rsidR="00034E90" w:rsidRPr="003F08D8" w:rsidRDefault="003133C9" w:rsidP="003133C9">
      <w:pPr>
        <w:numPr>
          <w:ilvl w:val="0"/>
          <w:numId w:val="1"/>
        </w:numPr>
        <w:tabs>
          <w:tab w:val="clear" w:pos="360"/>
          <w:tab w:val="num" w:pos="720"/>
        </w:tabs>
        <w:rPr>
          <w:b/>
          <w:sz w:val="28"/>
          <w:szCs w:val="28"/>
        </w:rPr>
      </w:pPr>
      <w:r w:rsidRPr="003F08D8">
        <w:rPr>
          <w:rFonts w:hint="eastAsia"/>
          <w:b/>
          <w:sz w:val="28"/>
          <w:szCs w:val="28"/>
        </w:rPr>
        <w:t>接入环境：</w:t>
      </w:r>
      <w:r w:rsidRPr="003F08D8">
        <w:rPr>
          <w:b/>
          <w:sz w:val="28"/>
          <w:szCs w:val="28"/>
        </w:rPr>
        <w:t xml:space="preserve"> </w:t>
      </w:r>
    </w:p>
    <w:p w:rsidR="00034E90" w:rsidRPr="003133C9" w:rsidRDefault="003133C9" w:rsidP="003133C9">
      <w:pPr>
        <w:numPr>
          <w:ilvl w:val="0"/>
          <w:numId w:val="1"/>
        </w:numPr>
        <w:tabs>
          <w:tab w:val="clear" w:pos="360"/>
          <w:tab w:val="num" w:pos="720"/>
        </w:tabs>
        <w:rPr>
          <w:sz w:val="28"/>
          <w:szCs w:val="28"/>
        </w:rPr>
      </w:pPr>
      <w:r w:rsidRPr="003133C9">
        <w:rPr>
          <w:sz w:val="28"/>
          <w:szCs w:val="28"/>
        </w:rPr>
        <w:t>1</w:t>
      </w:r>
      <w:r w:rsidRPr="003133C9">
        <w:rPr>
          <w:rFonts w:hint="eastAsia"/>
          <w:sz w:val="28"/>
          <w:szCs w:val="28"/>
        </w:rPr>
        <w:t>）</w:t>
      </w:r>
      <w:r w:rsidR="003F08D8" w:rsidRPr="003F08D8">
        <w:rPr>
          <w:rFonts w:hint="eastAsia"/>
          <w:sz w:val="28"/>
          <w:szCs w:val="28"/>
        </w:rPr>
        <w:t>市级公立医疗机构</w:t>
      </w:r>
      <w:r w:rsidR="003F08D8">
        <w:rPr>
          <w:rFonts w:hint="eastAsia"/>
          <w:sz w:val="28"/>
          <w:szCs w:val="28"/>
        </w:rPr>
        <w:t>——</w:t>
      </w:r>
      <w:proofErr w:type="gramStart"/>
      <w:r w:rsidRPr="003133C9">
        <w:rPr>
          <w:rFonts w:hint="eastAsia"/>
          <w:sz w:val="28"/>
          <w:szCs w:val="28"/>
        </w:rPr>
        <w:t>突发公卫专网</w:t>
      </w:r>
      <w:proofErr w:type="gramEnd"/>
      <w:r w:rsidRPr="003133C9">
        <w:rPr>
          <w:sz w:val="28"/>
          <w:szCs w:val="28"/>
        </w:rPr>
        <w:t xml:space="preserve"> </w:t>
      </w:r>
      <w:r w:rsidRPr="003133C9">
        <w:rPr>
          <w:rFonts w:hint="eastAsia"/>
          <w:sz w:val="28"/>
          <w:szCs w:val="28"/>
        </w:rPr>
        <w:t>；</w:t>
      </w:r>
      <w:r w:rsidRPr="003133C9">
        <w:rPr>
          <w:sz w:val="28"/>
          <w:szCs w:val="28"/>
        </w:rPr>
        <w:t xml:space="preserve"> </w:t>
      </w:r>
    </w:p>
    <w:p w:rsidR="00034E90" w:rsidRPr="003133C9" w:rsidRDefault="003133C9" w:rsidP="003133C9">
      <w:pPr>
        <w:numPr>
          <w:ilvl w:val="0"/>
          <w:numId w:val="1"/>
        </w:numPr>
        <w:tabs>
          <w:tab w:val="clear" w:pos="360"/>
          <w:tab w:val="num" w:pos="720"/>
        </w:tabs>
        <w:rPr>
          <w:sz w:val="28"/>
          <w:szCs w:val="28"/>
        </w:rPr>
      </w:pPr>
      <w:r w:rsidRPr="003133C9">
        <w:rPr>
          <w:sz w:val="28"/>
          <w:szCs w:val="28"/>
        </w:rPr>
        <w:t>2</w:t>
      </w:r>
      <w:r w:rsidRPr="003133C9">
        <w:rPr>
          <w:rFonts w:hint="eastAsia"/>
          <w:sz w:val="28"/>
          <w:szCs w:val="28"/>
        </w:rPr>
        <w:t>）</w:t>
      </w:r>
      <w:r w:rsidR="003F08D8" w:rsidRPr="003F08D8">
        <w:rPr>
          <w:rFonts w:hint="eastAsia"/>
          <w:sz w:val="28"/>
          <w:szCs w:val="28"/>
        </w:rPr>
        <w:t>区属医疗机构</w:t>
      </w:r>
      <w:r w:rsidR="003F08D8">
        <w:rPr>
          <w:rFonts w:hint="eastAsia"/>
          <w:sz w:val="28"/>
          <w:szCs w:val="28"/>
        </w:rPr>
        <w:t>——</w:t>
      </w:r>
      <w:r w:rsidRPr="003133C9">
        <w:rPr>
          <w:rFonts w:hint="eastAsia"/>
          <w:sz w:val="28"/>
          <w:szCs w:val="28"/>
        </w:rPr>
        <w:t>区卫生专网；</w:t>
      </w:r>
      <w:r w:rsidRPr="003133C9">
        <w:rPr>
          <w:sz w:val="28"/>
          <w:szCs w:val="28"/>
        </w:rPr>
        <w:t xml:space="preserve"> </w:t>
      </w:r>
    </w:p>
    <w:p w:rsidR="003F08D8" w:rsidRDefault="003133C9" w:rsidP="003F08D8">
      <w:pPr>
        <w:numPr>
          <w:ilvl w:val="0"/>
          <w:numId w:val="1"/>
        </w:numPr>
        <w:tabs>
          <w:tab w:val="clear" w:pos="360"/>
          <w:tab w:val="num" w:pos="720"/>
        </w:tabs>
        <w:rPr>
          <w:rFonts w:hint="eastAsia"/>
          <w:szCs w:val="21"/>
        </w:rPr>
      </w:pPr>
      <w:r w:rsidRPr="003133C9">
        <w:rPr>
          <w:sz w:val="28"/>
          <w:szCs w:val="28"/>
        </w:rPr>
        <w:t>3</w:t>
      </w:r>
      <w:r w:rsidRPr="003133C9">
        <w:rPr>
          <w:rFonts w:hint="eastAsia"/>
          <w:sz w:val="28"/>
          <w:szCs w:val="28"/>
        </w:rPr>
        <w:t>）</w:t>
      </w:r>
      <w:r w:rsidR="003F08D8" w:rsidRPr="003F08D8">
        <w:rPr>
          <w:rFonts w:hint="eastAsia"/>
          <w:sz w:val="28"/>
          <w:szCs w:val="28"/>
        </w:rPr>
        <w:t>民营医院</w:t>
      </w:r>
      <w:r w:rsidR="003F08D8">
        <w:rPr>
          <w:rFonts w:hint="eastAsia"/>
          <w:sz w:val="28"/>
          <w:szCs w:val="28"/>
        </w:rPr>
        <w:t>——</w:t>
      </w:r>
      <w:r w:rsidRPr="003133C9">
        <w:rPr>
          <w:rFonts w:hint="eastAsia"/>
          <w:sz w:val="28"/>
          <w:szCs w:val="28"/>
        </w:rPr>
        <w:t>互联网接入</w:t>
      </w:r>
      <w:r w:rsidRPr="003133C9">
        <w:rPr>
          <w:rFonts w:hint="eastAsia"/>
          <w:szCs w:val="21"/>
        </w:rPr>
        <w:t>（由委信息中心统一向市公众网管理中心申请通过认证的安全服务单位的国密</w:t>
      </w:r>
      <w:r w:rsidRPr="003133C9">
        <w:rPr>
          <w:szCs w:val="21"/>
        </w:rPr>
        <w:t>Key</w:t>
      </w:r>
      <w:r w:rsidRPr="003133C9">
        <w:rPr>
          <w:rFonts w:hint="eastAsia"/>
          <w:szCs w:val="21"/>
        </w:rPr>
        <w:t>通过互联网远程</w:t>
      </w:r>
      <w:proofErr w:type="gramStart"/>
      <w:r w:rsidRPr="003133C9">
        <w:rPr>
          <w:rFonts w:hint="eastAsia"/>
          <w:szCs w:val="21"/>
        </w:rPr>
        <w:t>接入市</w:t>
      </w:r>
      <w:proofErr w:type="gramEnd"/>
      <w:r w:rsidRPr="003133C9">
        <w:rPr>
          <w:rFonts w:hint="eastAsia"/>
          <w:szCs w:val="21"/>
        </w:rPr>
        <w:t>政务外网，每家单位需支付</w:t>
      </w:r>
      <w:r w:rsidRPr="003133C9">
        <w:rPr>
          <w:szCs w:val="21"/>
        </w:rPr>
        <w:t>1000</w:t>
      </w:r>
      <w:r w:rsidRPr="003133C9">
        <w:rPr>
          <w:rFonts w:hint="eastAsia"/>
          <w:szCs w:val="21"/>
        </w:rPr>
        <w:t>元</w:t>
      </w:r>
      <w:r w:rsidRPr="003133C9">
        <w:rPr>
          <w:szCs w:val="21"/>
        </w:rPr>
        <w:t>/3</w:t>
      </w:r>
      <w:r w:rsidRPr="003133C9">
        <w:rPr>
          <w:rFonts w:hint="eastAsia"/>
          <w:szCs w:val="21"/>
        </w:rPr>
        <w:t>年的费用，之后每</w:t>
      </w:r>
      <w:r w:rsidRPr="003133C9">
        <w:rPr>
          <w:szCs w:val="21"/>
        </w:rPr>
        <w:t>3</w:t>
      </w:r>
      <w:r w:rsidRPr="003133C9">
        <w:rPr>
          <w:rFonts w:hint="eastAsia"/>
          <w:szCs w:val="21"/>
        </w:rPr>
        <w:t>年需支付</w:t>
      </w:r>
      <w:r w:rsidRPr="003133C9">
        <w:rPr>
          <w:szCs w:val="21"/>
        </w:rPr>
        <w:t>580</w:t>
      </w:r>
      <w:r w:rsidRPr="003133C9">
        <w:rPr>
          <w:rFonts w:hint="eastAsia"/>
          <w:szCs w:val="21"/>
        </w:rPr>
        <w:t>元的服务费</w:t>
      </w:r>
      <w:r w:rsidRPr="003133C9">
        <w:rPr>
          <w:szCs w:val="21"/>
        </w:rPr>
        <w:t>,</w:t>
      </w:r>
      <w:r w:rsidRPr="003133C9">
        <w:rPr>
          <w:rFonts w:hint="eastAsia"/>
          <w:szCs w:val="21"/>
        </w:rPr>
        <w:t>费用由各接入单位自行承担。联系人：委信息中心</w:t>
      </w:r>
      <w:r w:rsidRPr="003133C9">
        <w:rPr>
          <w:rFonts w:hint="eastAsia"/>
          <w:szCs w:val="21"/>
        </w:rPr>
        <w:t xml:space="preserve">   </w:t>
      </w:r>
      <w:r w:rsidRPr="003133C9">
        <w:rPr>
          <w:rFonts w:hint="eastAsia"/>
          <w:szCs w:val="21"/>
        </w:rPr>
        <w:t>张玮</w:t>
      </w:r>
      <w:r w:rsidRPr="003133C9">
        <w:rPr>
          <w:szCs w:val="21"/>
        </w:rPr>
        <w:t xml:space="preserve">  22121551</w:t>
      </w:r>
      <w:r w:rsidRPr="003133C9">
        <w:rPr>
          <w:rFonts w:hint="eastAsia"/>
          <w:szCs w:val="21"/>
        </w:rPr>
        <w:t>）</w:t>
      </w:r>
      <w:r w:rsidRPr="003133C9">
        <w:rPr>
          <w:szCs w:val="21"/>
        </w:rPr>
        <w:t xml:space="preserve"> </w:t>
      </w:r>
    </w:p>
    <w:p w:rsidR="003133C9" w:rsidRPr="003F08D8" w:rsidRDefault="003133C9" w:rsidP="003F08D8">
      <w:pPr>
        <w:numPr>
          <w:ilvl w:val="0"/>
          <w:numId w:val="1"/>
        </w:numPr>
        <w:tabs>
          <w:tab w:val="clear" w:pos="360"/>
          <w:tab w:val="num" w:pos="720"/>
        </w:tabs>
        <w:rPr>
          <w:sz w:val="28"/>
          <w:szCs w:val="28"/>
        </w:rPr>
      </w:pPr>
      <w:r w:rsidRPr="003F08D8">
        <w:rPr>
          <w:rFonts w:hint="eastAsia"/>
          <w:sz w:val="28"/>
          <w:szCs w:val="28"/>
        </w:rPr>
        <w:t>填报</w:t>
      </w:r>
    </w:p>
    <w:p w:rsidR="003133C9" w:rsidRPr="003F08D8" w:rsidRDefault="003133C9" w:rsidP="003133C9">
      <w:pPr>
        <w:ind w:left="360"/>
        <w:rPr>
          <w:sz w:val="24"/>
          <w:szCs w:val="24"/>
        </w:rPr>
      </w:pPr>
      <w:r w:rsidRPr="003F08D8">
        <w:rPr>
          <w:sz w:val="24"/>
          <w:szCs w:val="24"/>
        </w:rPr>
        <w:t>http://10.107.135.13:80/form</w:t>
      </w:r>
    </w:p>
    <w:p w:rsidR="003133C9" w:rsidRPr="003F08D8" w:rsidRDefault="003133C9" w:rsidP="003133C9">
      <w:pPr>
        <w:ind w:left="360"/>
        <w:rPr>
          <w:sz w:val="24"/>
          <w:szCs w:val="24"/>
        </w:rPr>
      </w:pPr>
      <w:r w:rsidRPr="003F08D8">
        <w:rPr>
          <w:sz w:val="24"/>
          <w:szCs w:val="24"/>
        </w:rPr>
        <w:t>https://10.107.135.13:443/form</w:t>
      </w:r>
    </w:p>
    <w:p w:rsidR="003133C9" w:rsidRPr="003F08D8" w:rsidRDefault="003133C9" w:rsidP="003133C9">
      <w:pPr>
        <w:ind w:left="360"/>
        <w:rPr>
          <w:sz w:val="28"/>
          <w:szCs w:val="28"/>
        </w:rPr>
      </w:pPr>
      <w:r w:rsidRPr="003F08D8">
        <w:rPr>
          <w:rFonts w:hint="eastAsia"/>
          <w:sz w:val="28"/>
          <w:szCs w:val="28"/>
        </w:rPr>
        <w:t>接口</w:t>
      </w:r>
    </w:p>
    <w:p w:rsidR="003133C9" w:rsidRPr="003F08D8" w:rsidRDefault="003133C9" w:rsidP="003133C9">
      <w:pPr>
        <w:ind w:left="360"/>
        <w:rPr>
          <w:sz w:val="24"/>
          <w:szCs w:val="24"/>
        </w:rPr>
      </w:pPr>
      <w:r w:rsidRPr="003F08D8">
        <w:rPr>
          <w:sz w:val="24"/>
          <w:szCs w:val="24"/>
        </w:rPr>
        <w:t>http://10.107.135.13:80/api</w:t>
      </w:r>
    </w:p>
    <w:p w:rsidR="003133C9" w:rsidRPr="003F08D8" w:rsidRDefault="003133C9" w:rsidP="003133C9">
      <w:pPr>
        <w:ind w:left="360"/>
        <w:rPr>
          <w:sz w:val="24"/>
          <w:szCs w:val="24"/>
        </w:rPr>
      </w:pPr>
      <w:r w:rsidRPr="003F08D8">
        <w:rPr>
          <w:sz w:val="24"/>
          <w:szCs w:val="24"/>
        </w:rPr>
        <w:t>https://10.107.135.13:443/api</w:t>
      </w:r>
    </w:p>
    <w:p w:rsidR="003133C9" w:rsidRPr="003F08D8" w:rsidRDefault="003133C9" w:rsidP="003133C9">
      <w:pPr>
        <w:ind w:left="360"/>
        <w:rPr>
          <w:sz w:val="28"/>
          <w:szCs w:val="28"/>
        </w:rPr>
      </w:pPr>
      <w:r w:rsidRPr="003F08D8">
        <w:rPr>
          <w:rFonts w:hint="eastAsia"/>
          <w:sz w:val="28"/>
          <w:szCs w:val="28"/>
        </w:rPr>
        <w:t>身份验证</w:t>
      </w:r>
    </w:p>
    <w:p w:rsidR="003133C9" w:rsidRPr="003F08D8" w:rsidRDefault="003133C9" w:rsidP="003133C9">
      <w:pPr>
        <w:ind w:left="360"/>
        <w:rPr>
          <w:sz w:val="24"/>
          <w:szCs w:val="24"/>
        </w:rPr>
      </w:pPr>
      <w:r w:rsidRPr="003F08D8">
        <w:rPr>
          <w:sz w:val="24"/>
          <w:szCs w:val="24"/>
        </w:rPr>
        <w:t>http://10.107.135.13:80/ids</w:t>
      </w:r>
    </w:p>
    <w:p w:rsidR="003133C9" w:rsidRPr="003F08D8" w:rsidRDefault="003133C9" w:rsidP="003133C9">
      <w:pPr>
        <w:ind w:left="360"/>
        <w:rPr>
          <w:sz w:val="24"/>
          <w:szCs w:val="24"/>
        </w:rPr>
      </w:pPr>
      <w:r w:rsidRPr="003F08D8">
        <w:rPr>
          <w:sz w:val="24"/>
          <w:szCs w:val="24"/>
        </w:rPr>
        <w:t>https://10.107.135.13:443/ids</w:t>
      </w:r>
    </w:p>
    <w:p w:rsidR="003133C9" w:rsidRDefault="003133C9">
      <w:r w:rsidRPr="003133C9">
        <w:rPr>
          <w:noProof/>
        </w:rPr>
        <w:drawing>
          <wp:inline distT="0" distB="0" distL="0" distR="0">
            <wp:extent cx="5274310" cy="1525521"/>
            <wp:effectExtent l="19050" t="0" r="2540" b="0"/>
            <wp:docPr id="1" name="对象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712968" cy="2520280"/>
                      <a:chOff x="179512" y="3717032"/>
                      <a:chExt cx="8712968" cy="2520280"/>
                    </a:xfrm>
                  </a:grpSpPr>
                  <a:grpSp>
                    <a:nvGrpSpPr>
                      <a:cNvPr id="11" name="组合 10"/>
                      <a:cNvGrpSpPr/>
                    </a:nvGrpSpPr>
                    <a:grpSpPr>
                      <a:xfrm>
                        <a:off x="179512" y="3717032"/>
                        <a:ext cx="8712968" cy="2520280"/>
                        <a:chOff x="179512" y="3645024"/>
                        <a:chExt cx="8712968" cy="2520280"/>
                      </a:xfrm>
                    </a:grpSpPr>
                    <a:grpSp>
                      <a:nvGrpSpPr>
                        <a:cNvPr id="3" name="组合 8"/>
                        <a:cNvGrpSpPr/>
                      </a:nvGrpSpPr>
                      <a:grpSpPr>
                        <a:xfrm>
                          <a:off x="179512" y="3645024"/>
                          <a:ext cx="8712968" cy="2520280"/>
                          <a:chOff x="179512" y="3645024"/>
                          <a:chExt cx="8712968" cy="2520280"/>
                        </a:xfrm>
                      </a:grpSpPr>
                      <a:pic>
                        <a:nvPicPr>
                          <a:cNvPr id="6" name="图片 5" descr="C:\Users\admin\Desktop\1.png"/>
                          <a:cNvPicPr/>
                        </a:nvPicPr>
                        <a:blipFill>
                          <a:blip r:embed="rId5" cstate="print">
                            <a:extLst>
                              <a:ext uri="{28A0092B-C50C-407E-A947-70E740481C1C}">
                                <a14:useLocalDpi xmlns:p="http://schemas.openxmlformats.org/presentationml/2006/main"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pic="http://schemas.openxmlformats.org/drawingml/2006/picture" val="0"/>
                              </a:ext>
                            </a:extLst>
                          </a:blip>
                          <a:srcRect/>
                          <a:stretch>
                            <a:fillRect/>
                          </a:stretch>
                        </a:blipFill>
                        <a:spPr>
                          <a:xfrm>
                            <a:off x="179512" y="3645024"/>
                            <a:ext cx="8712968" cy="2520280"/>
                          </a:xfrm>
                          <a:prstGeom prst="rect">
                            <a:avLst/>
                          </a:prstGeom>
                          <a:noFill/>
                          <a:ln>
                            <a:noFill/>
                          </a:ln>
                        </a:spPr>
                      </a:pic>
                      <a:sp>
                        <a:nvSpPr>
                          <a:cNvPr id="7" name="TextBox 6"/>
                          <a:cNvSpPr txBox="1"/>
                        </a:nvSpPr>
                        <a:spPr>
                          <a:xfrm>
                            <a:off x="5868144" y="5682734"/>
                            <a:ext cx="1224136" cy="338554"/>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sz="1600" b="1" dirty="0" smtClean="0">
                                  <a:latin typeface="Adobe 黑体 Std R" pitchFamily="34" charset="-122"/>
                                  <a:ea typeface="Adobe 黑体 Std R" pitchFamily="34" charset="-122"/>
                                </a:rPr>
                                <a:t>/</a:t>
                              </a:r>
                              <a:r>
                                <a:rPr lang="zh-CN" altLang="en-US" sz="1600" b="1" dirty="0" smtClean="0">
                                  <a:latin typeface="Adobe 黑体 Std R" pitchFamily="34" charset="-122"/>
                                  <a:ea typeface="Adobe 黑体 Std R" pitchFamily="34" charset="-122"/>
                                </a:rPr>
                                <a:t>填报网页</a:t>
                              </a:r>
                              <a:endParaRPr lang="zh-CN" altLang="en-US" sz="1600" b="1" dirty="0">
                                <a:latin typeface="Adobe 黑体 Std R" pitchFamily="34" charset="-122"/>
                                <a:ea typeface="Adobe 黑体 Std R" pitchFamily="34" charset="-122"/>
                              </a:endParaRPr>
                            </a:p>
                          </a:txBody>
                          <a:useSpRect/>
                        </a:txSp>
                      </a:sp>
                      <a:sp>
                        <a:nvSpPr>
                          <a:cNvPr id="8" name="TextBox 7"/>
                          <a:cNvSpPr txBox="1"/>
                        </a:nvSpPr>
                        <a:spPr>
                          <a:xfrm>
                            <a:off x="3347864" y="5013176"/>
                            <a:ext cx="1512168" cy="369332"/>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b="1" dirty="0" smtClean="0">
                                  <a:latin typeface="Adobe 黑体 Std R" pitchFamily="34" charset="-122"/>
                                  <a:ea typeface="Adobe 黑体 Std R" pitchFamily="34" charset="-122"/>
                                </a:rPr>
                                <a:t>/</a:t>
                              </a:r>
                              <a:r>
                                <a:rPr lang="zh-CN" altLang="en-US" b="1" dirty="0" smtClean="0">
                                  <a:latin typeface="Adobe 黑体 Std R" pitchFamily="34" charset="-122"/>
                                  <a:ea typeface="Adobe 黑体 Std R" pitchFamily="34" charset="-122"/>
                                </a:rPr>
                                <a:t>区卫生专网</a:t>
                              </a:r>
                              <a:endParaRPr lang="zh-CN" altLang="en-US" b="1" dirty="0">
                                <a:latin typeface="Adobe 黑体 Std R" pitchFamily="34" charset="-122"/>
                                <a:ea typeface="Adobe 黑体 Std R" pitchFamily="34" charset="-122"/>
                              </a:endParaRPr>
                            </a:p>
                          </a:txBody>
                          <a:useSpRect/>
                        </a:txSp>
                      </a:sp>
                    </a:grpSp>
                    <a:sp>
                      <a:nvSpPr>
                        <a:cNvPr id="10" name="TextBox 9"/>
                        <a:cNvSpPr txBox="1"/>
                      </a:nvSpPr>
                      <a:spPr>
                        <a:xfrm>
                          <a:off x="3347864" y="5229200"/>
                          <a:ext cx="1512168" cy="369332"/>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b="1" dirty="0" smtClean="0">
                                <a:latin typeface="Adobe 黑体 Std R" pitchFamily="34" charset="-122"/>
                                <a:ea typeface="Adobe 黑体 Std R" pitchFamily="34" charset="-122"/>
                              </a:rPr>
                              <a:t>/</a:t>
                            </a:r>
                            <a:r>
                              <a:rPr lang="zh-CN" altLang="en-US" b="1" dirty="0" smtClean="0">
                                <a:latin typeface="Adobe 黑体 Std R" pitchFamily="34" charset="-122"/>
                                <a:ea typeface="Adobe 黑体 Std R" pitchFamily="34" charset="-122"/>
                              </a:rPr>
                              <a:t>互联网接入</a:t>
                            </a:r>
                            <a:endParaRPr lang="zh-CN" altLang="en-US" b="1" dirty="0">
                              <a:latin typeface="Adobe 黑体 Std R" pitchFamily="34" charset="-122"/>
                              <a:ea typeface="Adobe 黑体 Std R" pitchFamily="34" charset="-122"/>
                            </a:endParaRPr>
                          </a:p>
                        </a:txBody>
                        <a:useSpRect/>
                      </a:txSp>
                    </a:sp>
                  </a:grpSp>
                </lc:lockedCanvas>
              </a:graphicData>
            </a:graphic>
          </wp:inline>
        </w:drawing>
      </w:r>
    </w:p>
    <w:sectPr w:rsidR="003133C9" w:rsidSect="003E6B1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038D8"/>
    <w:multiLevelType w:val="hybridMultilevel"/>
    <w:tmpl w:val="E4B48AEA"/>
    <w:lvl w:ilvl="0" w:tplc="CED09B2C">
      <w:start w:val="1"/>
      <w:numFmt w:val="bullet"/>
      <w:lvlText w:val="•"/>
      <w:lvlJc w:val="left"/>
      <w:pPr>
        <w:tabs>
          <w:tab w:val="num" w:pos="360"/>
        </w:tabs>
        <w:ind w:left="360" w:hanging="360"/>
      </w:pPr>
      <w:rPr>
        <w:rFonts w:ascii="Arial" w:hAnsi="Arial" w:hint="default"/>
      </w:rPr>
    </w:lvl>
    <w:lvl w:ilvl="1" w:tplc="5F9EC588" w:tentative="1">
      <w:start w:val="1"/>
      <w:numFmt w:val="bullet"/>
      <w:lvlText w:val="•"/>
      <w:lvlJc w:val="left"/>
      <w:pPr>
        <w:tabs>
          <w:tab w:val="num" w:pos="1080"/>
        </w:tabs>
        <w:ind w:left="1080" w:hanging="360"/>
      </w:pPr>
      <w:rPr>
        <w:rFonts w:ascii="Arial" w:hAnsi="Arial" w:hint="default"/>
      </w:rPr>
    </w:lvl>
    <w:lvl w:ilvl="2" w:tplc="80A4BC9C" w:tentative="1">
      <w:start w:val="1"/>
      <w:numFmt w:val="bullet"/>
      <w:lvlText w:val="•"/>
      <w:lvlJc w:val="left"/>
      <w:pPr>
        <w:tabs>
          <w:tab w:val="num" w:pos="1800"/>
        </w:tabs>
        <w:ind w:left="1800" w:hanging="360"/>
      </w:pPr>
      <w:rPr>
        <w:rFonts w:ascii="Arial" w:hAnsi="Arial" w:hint="default"/>
      </w:rPr>
    </w:lvl>
    <w:lvl w:ilvl="3" w:tplc="3530BD00" w:tentative="1">
      <w:start w:val="1"/>
      <w:numFmt w:val="bullet"/>
      <w:lvlText w:val="•"/>
      <w:lvlJc w:val="left"/>
      <w:pPr>
        <w:tabs>
          <w:tab w:val="num" w:pos="2520"/>
        </w:tabs>
        <w:ind w:left="2520" w:hanging="360"/>
      </w:pPr>
      <w:rPr>
        <w:rFonts w:ascii="Arial" w:hAnsi="Arial" w:hint="default"/>
      </w:rPr>
    </w:lvl>
    <w:lvl w:ilvl="4" w:tplc="48CE9B28" w:tentative="1">
      <w:start w:val="1"/>
      <w:numFmt w:val="bullet"/>
      <w:lvlText w:val="•"/>
      <w:lvlJc w:val="left"/>
      <w:pPr>
        <w:tabs>
          <w:tab w:val="num" w:pos="3240"/>
        </w:tabs>
        <w:ind w:left="3240" w:hanging="360"/>
      </w:pPr>
      <w:rPr>
        <w:rFonts w:ascii="Arial" w:hAnsi="Arial" w:hint="default"/>
      </w:rPr>
    </w:lvl>
    <w:lvl w:ilvl="5" w:tplc="E592973E" w:tentative="1">
      <w:start w:val="1"/>
      <w:numFmt w:val="bullet"/>
      <w:lvlText w:val="•"/>
      <w:lvlJc w:val="left"/>
      <w:pPr>
        <w:tabs>
          <w:tab w:val="num" w:pos="3960"/>
        </w:tabs>
        <w:ind w:left="3960" w:hanging="360"/>
      </w:pPr>
      <w:rPr>
        <w:rFonts w:ascii="Arial" w:hAnsi="Arial" w:hint="default"/>
      </w:rPr>
    </w:lvl>
    <w:lvl w:ilvl="6" w:tplc="A8CE6D6A" w:tentative="1">
      <w:start w:val="1"/>
      <w:numFmt w:val="bullet"/>
      <w:lvlText w:val="•"/>
      <w:lvlJc w:val="left"/>
      <w:pPr>
        <w:tabs>
          <w:tab w:val="num" w:pos="4680"/>
        </w:tabs>
        <w:ind w:left="4680" w:hanging="360"/>
      </w:pPr>
      <w:rPr>
        <w:rFonts w:ascii="Arial" w:hAnsi="Arial" w:hint="default"/>
      </w:rPr>
    </w:lvl>
    <w:lvl w:ilvl="7" w:tplc="E6E6B36C" w:tentative="1">
      <w:start w:val="1"/>
      <w:numFmt w:val="bullet"/>
      <w:lvlText w:val="•"/>
      <w:lvlJc w:val="left"/>
      <w:pPr>
        <w:tabs>
          <w:tab w:val="num" w:pos="5400"/>
        </w:tabs>
        <w:ind w:left="5400" w:hanging="360"/>
      </w:pPr>
      <w:rPr>
        <w:rFonts w:ascii="Arial" w:hAnsi="Arial" w:hint="default"/>
      </w:rPr>
    </w:lvl>
    <w:lvl w:ilvl="8" w:tplc="EB42F5B0" w:tentative="1">
      <w:start w:val="1"/>
      <w:numFmt w:val="bullet"/>
      <w:lvlText w:val="•"/>
      <w:lvlJc w:val="left"/>
      <w:pPr>
        <w:tabs>
          <w:tab w:val="num" w:pos="6120"/>
        </w:tabs>
        <w:ind w:left="612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33C9"/>
    <w:rsid w:val="00034E90"/>
    <w:rsid w:val="000730F8"/>
    <w:rsid w:val="003133C9"/>
    <w:rsid w:val="003E6B11"/>
    <w:rsid w:val="003F08D8"/>
    <w:rsid w:val="0056567D"/>
    <w:rsid w:val="006200F4"/>
    <w:rsid w:val="00753076"/>
    <w:rsid w:val="00ED6C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B11"/>
    <w:pPr>
      <w:widowControl w:val="0"/>
      <w:jc w:val="both"/>
    </w:pPr>
  </w:style>
  <w:style w:type="paragraph" w:styleId="1">
    <w:name w:val="heading 1"/>
    <w:basedOn w:val="a"/>
    <w:next w:val="a"/>
    <w:link w:val="1Char"/>
    <w:uiPriority w:val="9"/>
    <w:qFormat/>
    <w:rsid w:val="003133C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133C9"/>
    <w:rPr>
      <w:sz w:val="18"/>
      <w:szCs w:val="18"/>
    </w:rPr>
  </w:style>
  <w:style w:type="character" w:customStyle="1" w:styleId="Char">
    <w:name w:val="批注框文本 Char"/>
    <w:basedOn w:val="a0"/>
    <w:link w:val="a3"/>
    <w:uiPriority w:val="99"/>
    <w:semiHidden/>
    <w:rsid w:val="003133C9"/>
    <w:rPr>
      <w:sz w:val="18"/>
      <w:szCs w:val="18"/>
    </w:rPr>
  </w:style>
  <w:style w:type="character" w:customStyle="1" w:styleId="1Char">
    <w:name w:val="标题 1 Char"/>
    <w:basedOn w:val="a0"/>
    <w:link w:val="1"/>
    <w:uiPriority w:val="9"/>
    <w:rsid w:val="003133C9"/>
    <w:rPr>
      <w:b/>
      <w:bCs/>
      <w:kern w:val="44"/>
      <w:sz w:val="44"/>
      <w:szCs w:val="44"/>
    </w:rPr>
  </w:style>
  <w:style w:type="character" w:styleId="a4">
    <w:name w:val="Hyperlink"/>
    <w:basedOn w:val="a0"/>
    <w:uiPriority w:val="99"/>
    <w:unhideWhenUsed/>
    <w:rsid w:val="003133C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921490">
      <w:bodyDiv w:val="1"/>
      <w:marLeft w:val="0"/>
      <w:marRight w:val="0"/>
      <w:marTop w:val="0"/>
      <w:marBottom w:val="0"/>
      <w:divBdr>
        <w:top w:val="none" w:sz="0" w:space="0" w:color="auto"/>
        <w:left w:val="none" w:sz="0" w:space="0" w:color="auto"/>
        <w:bottom w:val="none" w:sz="0" w:space="0" w:color="auto"/>
        <w:right w:val="none" w:sz="0" w:space="0" w:color="auto"/>
      </w:divBdr>
      <w:divsChild>
        <w:div w:id="271254522">
          <w:marLeft w:val="547"/>
          <w:marRight w:val="0"/>
          <w:marTop w:val="115"/>
          <w:marBottom w:val="0"/>
          <w:divBdr>
            <w:top w:val="none" w:sz="0" w:space="0" w:color="auto"/>
            <w:left w:val="none" w:sz="0" w:space="0" w:color="auto"/>
            <w:bottom w:val="none" w:sz="0" w:space="0" w:color="auto"/>
            <w:right w:val="none" w:sz="0" w:space="0" w:color="auto"/>
          </w:divBdr>
        </w:div>
        <w:div w:id="172884341">
          <w:marLeft w:val="547"/>
          <w:marRight w:val="0"/>
          <w:marTop w:val="115"/>
          <w:marBottom w:val="0"/>
          <w:divBdr>
            <w:top w:val="none" w:sz="0" w:space="0" w:color="auto"/>
            <w:left w:val="none" w:sz="0" w:space="0" w:color="auto"/>
            <w:bottom w:val="none" w:sz="0" w:space="0" w:color="auto"/>
            <w:right w:val="none" w:sz="0" w:space="0" w:color="auto"/>
          </w:divBdr>
        </w:div>
        <w:div w:id="1994749368">
          <w:marLeft w:val="547"/>
          <w:marRight w:val="0"/>
          <w:marTop w:val="115"/>
          <w:marBottom w:val="0"/>
          <w:divBdr>
            <w:top w:val="none" w:sz="0" w:space="0" w:color="auto"/>
            <w:left w:val="none" w:sz="0" w:space="0" w:color="auto"/>
            <w:bottom w:val="none" w:sz="0" w:space="0" w:color="auto"/>
            <w:right w:val="none" w:sz="0" w:space="0" w:color="auto"/>
          </w:divBdr>
        </w:div>
        <w:div w:id="1377655346">
          <w:marLeft w:val="547"/>
          <w:marRight w:val="0"/>
          <w:marTop w:val="115"/>
          <w:marBottom w:val="0"/>
          <w:divBdr>
            <w:top w:val="none" w:sz="0" w:space="0" w:color="auto"/>
            <w:left w:val="none" w:sz="0" w:space="0" w:color="auto"/>
            <w:bottom w:val="none" w:sz="0" w:space="0" w:color="auto"/>
            <w:right w:val="none" w:sz="0" w:space="0" w:color="auto"/>
          </w:divBdr>
        </w:div>
        <w:div w:id="1263299204">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Words>
  <Characters>346</Characters>
  <Application>Microsoft Office Word</Application>
  <DocSecurity>0</DocSecurity>
  <Lines>2</Lines>
  <Paragraphs>1</Paragraphs>
  <ScaleCrop>false</ScaleCrop>
  <Company>sbc</Company>
  <LinksUpToDate>false</LinksUpToDate>
  <CharactersWithSpaces>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zhangzhe</dc:creator>
  <cp:lastModifiedBy>zhangzhe</cp:lastModifiedBy>
  <cp:revision>3</cp:revision>
  <dcterms:created xsi:type="dcterms:W3CDTF">2017-09-06T07:29:00Z</dcterms:created>
  <dcterms:modified xsi:type="dcterms:W3CDTF">2017-09-06T07:52:00Z</dcterms:modified>
</cp:coreProperties>
</file>